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327"/>
        <w:gridCol w:w="1351"/>
        <w:gridCol w:w="3893"/>
      </w:tblGrid>
      <w:tr>
        <w:trPr/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208" w:type="dxa"/>
            <w:vAlign w:val="top"/>
            <w:textDirection w:val="lrTb"/>
            <w:noWrap w:val="false"/>
          </w:tcPr>
          <w:p>
            <w:pPr>
              <w:pStyle w:val="812"/>
              <w:jc w:val="center"/>
              <w:widowControl w:val="off"/>
              <w:rPr>
                <w:sz w:val="20"/>
              </w:rPr>
            </w:pPr>
            <w:r/>
            <w:bookmarkStart w:id="0" w:name="OLE_LINK11"/>
            <w:r/>
            <w:bookmarkStart w:id="1" w:name="OLE_LINK12"/>
            <w:r>
              <w:rPr>
                <w:sz w:val="20"/>
              </w:rPr>
              <w:t xml:space="preserve">  </w:t>
            </w:r>
            <w:r>
              <w:t xml:space="preserve"> </w:t>
            </w:r>
            <w:r>
              <w:fldChar w:fldCharType="begin"/>
            </w:r>
            <w:r>
              <w:instrText xml:space="preserve"> INCLUDEPICTURE "http://rud.exdat.com/pars_docs/tw_refs/785/784870/784870_html_2c1439b9.png" \* MERGEFORMATINET </w:instrText>
            </w:r>
            <w:r>
              <w:fldChar w:fldCharType="separate"/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36422" cy="715975"/>
                      <wp:effectExtent l="0" t="0" r="0" b="0"/>
                      <wp:docPr id="1" name="" hidden="fals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" hidden="0"/>
                              <pic:cNvPicPr/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36422" cy="71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50.1pt;height:56.4pt;" stroked="f">
                      <v:path textboxrect="0,0,0,0"/>
                      <v:imagedata r:id="rId9" o:title=""/>
                    </v:shape>
                  </w:pict>
                </mc:Fallback>
              </mc:AlternateContent>
              <w:fldChar w:fldCharType="end"/>
            </w:r>
            <w:r>
              <w:rPr>
                <w:sz w:val="20"/>
              </w:rPr>
            </w:r>
            <w:r/>
          </w:p>
          <w:p>
            <w:pPr>
              <w:pStyle w:val="812"/>
              <w:widowControl w:val="off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</w:t>
            </w:r>
            <w:r/>
          </w:p>
          <w:p>
            <w:pPr>
              <w:pStyle w:val="813"/>
              <w:jc w:val="center"/>
              <w:tabs>
                <w:tab w:val="center" w:pos="4674" w:leader="none"/>
              </w:tabs>
              <w:rPr>
                <w:rFonts w:eastAsia="Arial Unicode MS"/>
                <w:sz w:val="24"/>
              </w:rPr>
            </w:pPr>
            <w:r>
              <w:rPr>
                <w:sz w:val="24"/>
              </w:rPr>
              <w:t xml:space="preserve">МИНИСТЕРСТВО КУЛЬТУРЫ</w:t>
            </w:r>
            <w:r>
              <w:rPr>
                <w:rFonts w:eastAsia="Arial Unicode MS"/>
                <w:sz w:val="24"/>
              </w:rPr>
            </w:r>
            <w:r/>
          </w:p>
          <w:p>
            <w:pPr>
              <w:pStyle w:val="812"/>
              <w:jc w:val="center"/>
              <w:widowControl w:val="off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СТАВРОПОЛЬСКОГО КРАЯ</w:t>
            </w:r>
            <w:r/>
          </w:p>
          <w:p>
            <w:pPr>
              <w:pStyle w:val="812"/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8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Булкина ул.</w:t>
            </w:r>
            <w:r>
              <w:rPr>
                <w:b/>
                <w:bCs/>
                <w:sz w:val="20"/>
                <w:szCs w:val="20"/>
              </w:rPr>
              <w:t xml:space="preserve">,</w:t>
            </w:r>
            <w:r>
              <w:rPr>
                <w:b/>
                <w:bCs/>
                <w:sz w:val="20"/>
                <w:szCs w:val="20"/>
              </w:rPr>
              <w:t xml:space="preserve"> д. 17,</w:t>
            </w:r>
            <w:r>
              <w:rPr>
                <w:b/>
                <w:bCs/>
                <w:sz w:val="20"/>
                <w:szCs w:val="20"/>
              </w:rPr>
              <w:t xml:space="preserve"> г.Ставрополь, </w:t>
            </w:r>
            <w:r/>
          </w:p>
          <w:p>
            <w:pPr>
              <w:pStyle w:val="812"/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Ставропольский край, </w:t>
            </w:r>
            <w:r>
              <w:rPr>
                <w:b/>
                <w:bCs/>
                <w:sz w:val="20"/>
                <w:szCs w:val="20"/>
              </w:rPr>
              <w:t xml:space="preserve">3550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25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/>
          </w:p>
          <w:p>
            <w:pPr>
              <w:pStyle w:val="812"/>
              <w:jc w:val="center"/>
              <w:widowControl w:val="o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Тел</w:t>
            </w:r>
            <w:r>
              <w:rPr>
                <w:b/>
                <w:bCs/>
                <w:sz w:val="20"/>
                <w:szCs w:val="20"/>
              </w:rPr>
              <w:t xml:space="preserve">.</w:t>
            </w:r>
            <w:r>
              <w:rPr>
                <w:b/>
                <w:bCs/>
                <w:sz w:val="20"/>
                <w:szCs w:val="20"/>
              </w:rPr>
              <w:t xml:space="preserve">(8652)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747-212</w:t>
            </w:r>
            <w:r>
              <w:rPr>
                <w:b/>
                <w:bCs/>
                <w:sz w:val="20"/>
                <w:szCs w:val="20"/>
              </w:rPr>
              <w:t xml:space="preserve">; факс (8652) 26-16-60</w:t>
            </w:r>
            <w:r/>
          </w:p>
          <w:p>
            <w:pPr>
              <w:pStyle w:val="812"/>
              <w:jc w:val="center"/>
              <w:widowControl w:val="off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E-mail: </w: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fldChar w:fldCharType="begin"/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instrText xml:space="preserve"> HYPERLINK "mailto:mksk@stavregion.ru" </w:instrTex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fldChar w:fldCharType="separate"/>
            </w:r>
            <w:r>
              <w:rPr>
                <w:rStyle w:val="821"/>
                <w:b/>
                <w:bCs/>
                <w:sz w:val="20"/>
                <w:szCs w:val="20"/>
                <w:lang w:val="en-US"/>
              </w:rPr>
              <w:t xml:space="preserve">mksk@stavregion.ru</w: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fldChar w:fldCharType="end"/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</w:r>
            <w:r/>
          </w:p>
          <w:p>
            <w:pPr>
              <w:pStyle w:val="812"/>
              <w:jc w:val="center"/>
              <w:widowControl w:val="off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 xml:space="preserve">ОКПО</w:t>
            </w:r>
            <w:r>
              <w:rPr>
                <w:bCs/>
                <w:sz w:val="18"/>
                <w:szCs w:val="18"/>
                <w:lang w:val="en-US"/>
              </w:rPr>
              <w:t xml:space="preserve"> 00073950  </w:t>
            </w:r>
            <w:r>
              <w:rPr>
                <w:bCs/>
                <w:sz w:val="18"/>
                <w:szCs w:val="18"/>
              </w:rPr>
              <w:t xml:space="preserve">ОГРН</w:t>
            </w:r>
            <w:r>
              <w:rPr>
                <w:bCs/>
                <w:sz w:val="18"/>
                <w:szCs w:val="18"/>
                <w:lang w:val="en-US"/>
              </w:rPr>
              <w:t xml:space="preserve"> 1022601967740</w:t>
            </w:r>
            <w:r/>
          </w:p>
          <w:p>
            <w:pPr>
              <w:pStyle w:val="812"/>
              <w:jc w:val="center"/>
              <w:widowControl w:val="off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ИНН/КПП 2636008697/263601001</w:t>
            </w:r>
            <w:r>
              <w:rPr>
                <w:bCs/>
                <w:sz w:val="18"/>
                <w:szCs w:val="18"/>
              </w:rPr>
            </w:r>
            <w:r/>
          </w:p>
          <w:p>
            <w:pPr>
              <w:pStyle w:val="812"/>
              <w:jc w:val="center"/>
              <w:widowControl w:val="off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  <w:r/>
          </w:p>
          <w:tbl>
            <w:tblPr>
              <w:tblW w:w="3916" w:type="dxa"/>
              <w:tblInd w:w="195" w:type="dxa"/>
              <w:tblLayout w:type="autofit"/>
              <w:tblCellMar>
                <w:left w:w="108" w:type="dxa"/>
                <w:top w:w="0" w:type="dxa"/>
                <w:right w:w="108" w:type="dxa"/>
                <w:bottom w:w="0" w:type="dxa"/>
              </w:tblCellMar>
              <w:tblLook w:val="01E0" w:firstRow="1" w:lastRow="1" w:firstColumn="1" w:lastColumn="1" w:noHBand="0" w:noVBand="0"/>
            </w:tblPr>
            <w:tblGrid>
              <w:gridCol w:w="705"/>
              <w:gridCol w:w="1273"/>
              <w:gridCol w:w="515"/>
              <w:gridCol w:w="1423"/>
            </w:tblGrid>
            <w:tr>
              <w:trPr>
                <w:trHeight w:val="116"/>
              </w:trPr>
              <w:tc>
                <w:tcPr>
                  <w:gridSpan w:val="2"/>
                  <w:tcBorders>
                    <w:bottom w:val="single" w:color="000000" w:sz="4" w:space="0"/>
                  </w:tcBorders>
                  <w:tcW w:w="1978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ind w:left="-108"/>
                    <w:jc w:val="center"/>
                    <w:widowControl w:val="off"/>
                    <w:tabs>
                      <w:tab w:val="left" w:pos="-108" w:leader="none"/>
                    </w:tabs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  <w:r/>
                  <w:bookmarkStart w:id="2" w:name="OLE_LINK9"/>
                  <w:r/>
                  <w:bookmarkStart w:id="3" w:name="OLE_LINK10"/>
                  <w:r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/>
                </w:p>
              </w:tc>
              <w:tc>
                <w:tcPr>
                  <w:tcW w:w="515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widowControl w:val="off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№ 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1423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ind w:left="-108"/>
                    <w:widowControl w:val="off"/>
                    <w:tabs>
                      <w:tab w:val="left" w:pos="-108" w:leader="none"/>
                    </w:tabs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r>
                  <w:r/>
                </w:p>
              </w:tc>
            </w:tr>
            <w:tr>
              <w:trPr>
                <w:trHeight w:val="115"/>
              </w:trPr>
              <w:tc>
                <w:tcPr>
                  <w:tcBorders>
                    <w:top w:val="single" w:color="000000" w:sz="4" w:space="0"/>
                  </w:tcBorders>
                  <w:tcW w:w="705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ind w:left="-103"/>
                    <w:widowControl w:val="off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Н</w:t>
                  </w:r>
                  <w:r>
                    <w:rPr>
                      <w:b/>
                      <w:bCs/>
                      <w:sz w:val="20"/>
                    </w:rPr>
                    <w:t xml:space="preserve">а №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1273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ind w:left="-108"/>
                    <w:jc w:val="center"/>
                    <w:widowControl w:val="off"/>
                    <w:tabs>
                      <w:tab w:val="left" w:pos="-108" w:leader="none"/>
                    </w:tabs>
                  </w:pPr>
                  <w:r>
                    <w:rPr>
                      <w:bCs/>
                      <w:sz w:val="17"/>
                      <w:szCs w:val="17"/>
                    </w:rPr>
                  </w:r>
                  <w:r/>
                </w:p>
              </w:tc>
              <w:tc>
                <w:tcPr>
                  <w:tcW w:w="515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widowControl w:val="off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от</w:t>
                  </w:r>
                  <w:r/>
                </w:p>
              </w:tc>
              <w:tc>
                <w:tcPr>
                  <w:tcBorders>
                    <w:bottom w:val="single" w:color="000000" w:sz="4" w:space="0"/>
                  </w:tcBorders>
                  <w:tcW w:w="1423" w:type="dxa"/>
                  <w:vAlign w:val="top"/>
                  <w:textDirection w:val="lrTb"/>
                  <w:noWrap w:val="false"/>
                </w:tcPr>
                <w:p>
                  <w:pPr>
                    <w:pStyle w:val="812"/>
                    <w:ind w:left="-108"/>
                    <w:jc w:val="center"/>
                    <w:widowControl w:val="off"/>
                    <w:tabs>
                      <w:tab w:val="left" w:pos="-108" w:leader="none"/>
                    </w:tabs>
                    <w:rPr>
                      <w:rFonts w:ascii="Arial" w:hAnsi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/>
                </w:p>
              </w:tc>
            </w:tr>
          </w:tbl>
          <w:p>
            <w:pPr>
              <w:pStyle w:val="812"/>
              <w:jc w:val="center"/>
              <w:rPr>
                <w:sz w:val="20"/>
              </w:rPr>
            </w:pPr>
            <w:r/>
            <w:bookmarkEnd w:id="2"/>
            <w:r/>
            <w:bookmarkEnd w:id="3"/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1400" w:type="dxa"/>
            <w:vAlign w:val="top"/>
            <w:textDirection w:val="lrTb"/>
            <w:noWrap w:val="false"/>
          </w:tcPr>
          <w:p>
            <w:pPr>
              <w:pStyle w:val="812"/>
              <w:widowControl w:val="off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3963" w:type="dxa"/>
            <w:vAlign w:val="top"/>
            <w:textDirection w:val="lrTb"/>
            <w:noWrap w:val="false"/>
          </w:tcPr>
          <w:p>
            <w:pPr>
              <w:pStyle w:val="81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2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2"/>
              <w:spacing w:lineRule="exact" w:line="24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2"/>
              <w:spacing w:lineRule="exact" w:line="24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государственных бюджетных учреждений культуры Ставропольского края</w:t>
            </w:r>
            <w:r/>
          </w:p>
          <w:p>
            <w:pPr>
              <w:pStyle w:val="812"/>
              <w:spacing w:lineRule="exact" w:line="24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2"/>
              <w:spacing w:lineRule="exact" w:line="24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органов управления культурой администраций муниципальных и городских округов Ставропольского края</w:t>
            </w:r>
            <w:r/>
          </w:p>
          <w:p>
            <w:pPr>
              <w:pStyle w:val="812"/>
              <w:spacing w:lineRule="exact" w:line="24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  <w:p>
            <w:pPr>
              <w:pStyle w:val="812"/>
              <w:spacing w:lineRule="exact" w:line="24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12"/>
        <w:spacing w:lineRule="exact" w:line="240"/>
        <w:widowControl w:val="off"/>
        <w:rPr>
          <w:sz w:val="28"/>
          <w:szCs w:val="28"/>
        </w:rPr>
      </w:pPr>
      <w:r/>
      <w:bookmarkEnd w:id="0"/>
      <w:r/>
      <w:bookmarkEnd w:id="1"/>
      <w:r>
        <w:rPr>
          <w:sz w:val="28"/>
          <w:szCs w:val="28"/>
        </w:rPr>
      </w:r>
      <w:r/>
    </w:p>
    <w:p>
      <w:pPr>
        <w:pStyle w:val="812"/>
        <w:spacing w:lineRule="exact" w:line="240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7"/>
        <w:spacing w:lineRule="exact" w:line="240"/>
        <w:widowControl w:val="off"/>
      </w:pPr>
      <w:r>
        <w:rPr>
          <w:sz w:val="28"/>
          <w:szCs w:val="28"/>
        </w:rPr>
        <w:t xml:space="preserve">О направлении информации</w:t>
      </w:r>
      <w:r/>
    </w:p>
    <w:p>
      <w:pPr>
        <w:pStyle w:val="827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7"/>
        <w:jc w:val="center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7"/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Уважаемые коллеги!</w:t>
      </w:r>
      <w:r>
        <w:rPr>
          <w:sz w:val="28"/>
        </w:rPr>
      </w:r>
      <w:r/>
    </w:p>
    <w:p>
      <w:pPr>
        <w:jc w:val="center"/>
        <w:rPr>
          <w:sz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lineRule="auto" w:line="240" w:after="0" w:before="0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рамках мероприятий, посвящённых Году культурного наследия России, с 16.01.2022 г. по 13.03.202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 г. проводится творческий конкурс «Пробуждая сердца» в память о Народном артисте СССР, Герое Труда Российской Федерации Василии Семеновиче Лановом. Цель конкурса - поддержание общественного интереса к изучению произведений классической русской литературы.</w:t>
      </w:r>
      <w:r/>
    </w:p>
    <w:p>
      <w:pPr>
        <w:ind w:left="0" w:right="0" w:firstLine="709"/>
        <w:jc w:val="both"/>
        <w:spacing w:lineRule="auto" w:line="240" w:after="0" w:before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Учитывая высокую социальную значимость данной темы,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министерство просит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оказать инфо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рмационное содействие творческому конкурсу 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разместить медиа-материалы о конкурсе </w:t>
      </w:r>
      <w:r>
        <w:rPr>
          <w:rFonts w:ascii="Times New Roman" w:hAnsi="Times New Roman" w:eastAsia="Times New Roman"/>
          <w:sz w:val="28"/>
          <w:lang w:eastAsia="ru-RU"/>
        </w:rPr>
        <w:t xml:space="preserve">на офиц</w:t>
      </w:r>
      <w:r>
        <w:rPr>
          <w:rFonts w:ascii="Times New Roman" w:hAnsi="Times New Roman" w:eastAsia="Times New Roman"/>
          <w:sz w:val="28"/>
          <w:lang w:eastAsia="ru-RU"/>
        </w:rPr>
        <w:t xml:space="preserve">иальных сайтах вверенных Вам учреждений культуры, официальных страницах в социальных сетях в информационно-коммуникационной сети «Интернет».</w:t>
      </w:r>
      <w:r>
        <w:rPr>
          <w:rFonts w:ascii="Times New Roman" w:hAnsi="Times New Roman" w:eastAsia="Times New Roman"/>
          <w:sz w:val="28"/>
          <w:lang w:eastAsia="ru-RU"/>
        </w:rPr>
      </w:r>
      <w:r/>
    </w:p>
    <w:p>
      <w:pPr>
        <w:ind w:left="0" w:right="0" w:firstLine="709"/>
        <w:jc w:val="both"/>
        <w:spacing w:lineRule="auto" w:line="240" w:after="0" w:before="0"/>
        <w:rPr>
          <w:rFonts w:ascii="Times New Roman" w:hAnsi="Times New Roman" w:eastAsia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lang w:val="ru-RU" w:bidi="ar-SA" w:eastAsia="ru-RU"/>
        </w:rPr>
        <w:t xml:space="preserve">Материалы для публикаций доступны по ссылке</w:t>
      </w:r>
      <w:r>
        <w:rPr>
          <w:rFonts w:ascii="Times New Roman" w:hAnsi="Times New Roman" w:eastAsia="Times New Roman"/>
          <w:sz w:val="28"/>
          <w:highlight w:val="none"/>
          <w:lang w:val="ru-RU" w:bidi="ar-SA" w:eastAsia="ru-RU"/>
        </w:rPr>
        <w:t xml:space="preserve">: </w:t>
      </w:r>
      <w:hyperlink r:id="rId10" w:tooltip="https://disk.yandex.ru/d/ZxdUJxIzsrdipg" w:history="1">
        <w:r>
          <w:rPr>
            <w:rStyle w:val="821"/>
            <w:sz w:val="28"/>
          </w:rPr>
          <w:t xml:space="preserve">https://disk.yandex.ru/d/ZxdUJxIzsrdipg</w:t>
        </w:r>
      </w:hyperlink>
      <w:r>
        <w:rPr>
          <w:sz w:val="28"/>
        </w:rPr>
        <w:t xml:space="preserve">.</w:t>
      </w:r>
      <w:r>
        <w:rPr>
          <w:sz w:val="28"/>
        </w:rPr>
      </w:r>
      <w:r/>
    </w:p>
    <w:p>
      <w:pPr>
        <w:ind w:left="0" w:right="0" w:firstLine="709"/>
        <w:jc w:val="both"/>
        <w:spacing w:lineRule="auto" w:line="240" w:after="0" w:before="0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  <w:t xml:space="preserve">Данное письмо носит информативный характер и ответа в министерство не требует.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</w:r>
      <w:r/>
    </w:p>
    <w:p>
      <w:pPr>
        <w:ind w:left="0" w:right="0" w:firstLine="709"/>
        <w:jc w:val="both"/>
        <w:spacing w:lineRule="auto" w:line="240" w:after="0" w:before="0"/>
        <w:rPr>
          <w:rFonts w:ascii="Times New Roman" w:hAnsi="Times New Roman" w:eastAsia="Times New Roman"/>
          <w:color w:val="000000"/>
          <w:sz w:val="28"/>
          <w:highlight w:val="none"/>
          <w:lang w:val="ru-RU" w:bidi="ar-SA"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</w:r>
      <w:r/>
    </w:p>
    <w:p>
      <w:pPr>
        <w:ind w:left="0" w:right="0" w:firstLine="709"/>
        <w:jc w:val="both"/>
        <w:spacing w:lineRule="auto" w:line="240" w:after="0" w:before="0"/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  <w:t xml:space="preserve">Приложение на 2 л. в 1 экз.</w:t>
      </w:r>
      <w:r>
        <w:rPr>
          <w:rFonts w:ascii="Times New Roman" w:hAnsi="Times New Roman" w:eastAsia="Times New Roman"/>
          <w:color w:val="000000"/>
          <w:sz w:val="28"/>
          <w:szCs w:val="28"/>
          <w:highlight w:val="none"/>
          <w:lang w:val="ru-RU" w:bidi="ar-SA" w:eastAsia="ru-RU"/>
        </w:rPr>
      </w:r>
      <w:r/>
    </w:p>
    <w:p>
      <w:pPr>
        <w:ind w:left="0" w:right="0" w:firstLine="0"/>
        <w:jc w:val="both"/>
        <w:spacing w:lineRule="auto" w:line="240" w:after="0" w:before="0"/>
        <w:rPr>
          <w:rFonts w:ascii="Times New Roman" w:hAnsi="Times New Roman" w:eastAsia="Times New Roman"/>
          <w:sz w:val="28"/>
          <w:szCs w:val="28"/>
          <w:lang w:val="ru-RU" w:bidi="ar-SA" w:eastAsia="ru-RU"/>
        </w:rPr>
      </w:pPr>
      <w:r>
        <w:rPr>
          <w:rFonts w:ascii="Times New Roman" w:hAnsi="Times New Roman" w:eastAsia="Times New Roman"/>
          <w:sz w:val="28"/>
          <w:highlight w:val="none"/>
          <w:lang w:val="ru-RU" w:bidi="ar-SA" w:eastAsia="ru-RU"/>
        </w:rPr>
      </w:r>
      <w:r>
        <w:rPr>
          <w:rFonts w:ascii="Times New Roman" w:hAnsi="Times New Roman" w:eastAsia="Times New Roman"/>
          <w:sz w:val="28"/>
          <w:highlight w:val="none"/>
          <w:lang w:val="ru-RU" w:bidi="ar-SA" w:eastAsia="ru-RU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7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27"/>
        <w:jc w:val="both"/>
      </w:pPr>
      <w:r>
        <w:rPr>
          <w:sz w:val="28"/>
          <w:szCs w:val="28"/>
        </w:rPr>
        <w:t xml:space="preserve">Первый заместитель министра                                                           Г.Н.Павлова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827"/>
        <w:spacing w:lineRule="auto" w:line="240" w:after="0" w:before="0"/>
      </w:pPr>
      <w:r>
        <w:rPr>
          <w:rFonts w:ascii="Liberation Serif" w:hAnsi="Liberation Serif"/>
          <w:sz w:val="20"/>
          <w:szCs w:val="20"/>
        </w:rPr>
        <w:t xml:space="preserve">Лилия Владимировна Рябко </w:t>
      </w:r>
      <w:r/>
    </w:p>
    <w:p>
      <w:pPr>
        <w:pStyle w:val="827"/>
        <w:spacing w:lineRule="auto" w:line="240" w:after="0" w:before="0"/>
        <w:rPr>
          <w:rFonts w:ascii="Times New Roman" w:hAnsi="Times New Roman"/>
        </w:rPr>
      </w:pPr>
      <w:r>
        <w:rPr>
          <w:rFonts w:ascii="Liberation Serif" w:hAnsi="Liberation Serif"/>
          <w:sz w:val="20"/>
          <w:szCs w:val="20"/>
        </w:rPr>
        <w:t xml:space="preserve">(8652) </w:t>
      </w:r>
      <w:r>
        <w:rPr>
          <w:rFonts w:ascii="Times New Roman" w:hAnsi="Times New Roman"/>
          <w:sz w:val="20"/>
          <w:szCs w:val="20"/>
        </w:rPr>
        <w:t xml:space="preserve">747-209 (1452)</w:t>
      </w:r>
      <w:r>
        <w:rPr>
          <w:rFonts w:ascii="Times New Roman" w:hAnsi="Times New Roman"/>
          <w:sz w:val="20"/>
          <w:szCs w:val="20"/>
        </w:rPr>
      </w:r>
      <w:r/>
    </w:p>
    <w:p>
      <w:pPr>
        <w:pStyle w:val="812"/>
        <w:rPr>
          <w:sz w:val="16"/>
          <w:szCs w:val="16"/>
        </w:rPr>
      </w:pPr>
      <w:r>
        <w:rPr>
          <w:sz w:val="16"/>
          <w:szCs w:val="16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409020205020404"/>
  </w:font>
  <w:font w:name="Tahoma">
    <w:panose1 w:val="020B0604030504040204"/>
  </w:font>
  <w:font w:name="Times New Roman">
    <w:panose1 w:val="02020603050405020304"/>
  </w:font>
  <w:font w:name="Liberation Serif">
    <w:panose1 w:val="02020603050405020304"/>
  </w:font>
  <w:font w:name="Calibri Light">
    <w:panose1 w:val="020F0502020204030204"/>
  </w:font>
  <w:font w:name="Arial Unicode MS">
    <w:panose1 w:val="020B06060202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qFormat/>
    <w:uiPriority w:val="34"/>
    <w:pPr>
      <w:contextualSpacing w:val="true"/>
      <w:ind w:left="720"/>
    </w:p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link w:val="661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4">
    <w:name w:val="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5">
    <w:name w:val="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6">
    <w:name w:val="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7">
    <w:name w:val="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8">
    <w:name w:val="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9">
    <w:name w:val="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0">
    <w:name w:val="Bordered &amp; Lined - Accent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81">
    <w:name w:val="Bordered &amp; Lined - Accent 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82">
    <w:name w:val="Bordered &amp; Lined - Accent 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83">
    <w:name w:val="Bordered &amp; Lined - Accent 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84">
    <w:name w:val="Bordered &amp; Lined - Accent 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85">
    <w:name w:val="Bordered &amp; Lined - Accent 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86">
    <w:name w:val="Bordered &amp; Lined - Accent 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7">
    <w:name w:val="Bordered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uiPriority w:val="39"/>
    <w:unhideWhenUsed/>
    <w:pPr>
      <w:ind w:left="0" w:right="0" w:firstLine="0"/>
      <w:spacing w:after="57"/>
    </w:pPr>
  </w:style>
  <w:style w:type="paragraph" w:styleId="802">
    <w:name w:val="toc 2"/>
    <w:uiPriority w:val="39"/>
    <w:unhideWhenUsed/>
    <w:pPr>
      <w:ind w:left="283" w:right="0" w:firstLine="0"/>
      <w:spacing w:after="57"/>
    </w:pPr>
  </w:style>
  <w:style w:type="paragraph" w:styleId="803">
    <w:name w:val="toc 3"/>
    <w:uiPriority w:val="39"/>
    <w:unhideWhenUsed/>
    <w:pPr>
      <w:ind w:left="567" w:right="0" w:firstLine="0"/>
      <w:spacing w:after="57"/>
    </w:pPr>
  </w:style>
  <w:style w:type="paragraph" w:styleId="804">
    <w:name w:val="toc 4"/>
    <w:uiPriority w:val="39"/>
    <w:unhideWhenUsed/>
    <w:pPr>
      <w:ind w:left="850" w:right="0" w:firstLine="0"/>
      <w:spacing w:after="57"/>
    </w:pPr>
  </w:style>
  <w:style w:type="paragraph" w:styleId="805">
    <w:name w:val="toc 5"/>
    <w:uiPriority w:val="39"/>
    <w:unhideWhenUsed/>
    <w:pPr>
      <w:ind w:left="1134" w:right="0" w:firstLine="0"/>
      <w:spacing w:after="57"/>
    </w:pPr>
  </w:style>
  <w:style w:type="paragraph" w:styleId="806">
    <w:name w:val="toc 6"/>
    <w:uiPriority w:val="39"/>
    <w:unhideWhenUsed/>
    <w:pPr>
      <w:ind w:left="1417" w:right="0" w:firstLine="0"/>
      <w:spacing w:after="57"/>
    </w:pPr>
  </w:style>
  <w:style w:type="paragraph" w:styleId="807">
    <w:name w:val="toc 7"/>
    <w:uiPriority w:val="39"/>
    <w:unhideWhenUsed/>
    <w:pPr>
      <w:ind w:left="1701" w:right="0" w:firstLine="0"/>
      <w:spacing w:after="57"/>
    </w:pPr>
  </w:style>
  <w:style w:type="paragraph" w:styleId="808">
    <w:name w:val="toc 8"/>
    <w:uiPriority w:val="39"/>
    <w:unhideWhenUsed/>
    <w:pPr>
      <w:ind w:left="1984" w:right="0" w:firstLine="0"/>
      <w:spacing w:after="57"/>
    </w:pPr>
  </w:style>
  <w:style w:type="paragraph" w:styleId="809">
    <w:name w:val="toc 9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uiPriority w:val="99"/>
    <w:unhideWhenUsed/>
    <w:pPr>
      <w:spacing w:after="0" w:afterAutospacing="0"/>
    </w:pPr>
  </w:style>
  <w:style w:type="paragraph" w:styleId="812">
    <w:name w:val="Обычный"/>
    <w:next w:val="812"/>
    <w:link w:val="812"/>
    <w:rPr>
      <w:sz w:val="28"/>
      <w:szCs w:val="24"/>
      <w:lang w:val="ru-RU" w:bidi="ar-SA" w:eastAsia="ru-RU"/>
    </w:rPr>
  </w:style>
  <w:style w:type="paragraph" w:styleId="813">
    <w:name w:val="Заголовок 1"/>
    <w:basedOn w:val="812"/>
    <w:next w:val="812"/>
    <w:link w:val="812"/>
    <w:rPr>
      <w:b/>
      <w:bCs/>
    </w:rPr>
    <w:pPr>
      <w:keepNext/>
      <w:outlineLvl w:val="0"/>
    </w:pPr>
  </w:style>
  <w:style w:type="paragraph" w:styleId="814">
    <w:name w:val="Заголовок 2"/>
    <w:basedOn w:val="812"/>
    <w:next w:val="812"/>
    <w:link w:val="823"/>
    <w:semiHidden/>
    <w:rPr>
      <w:rFonts w:ascii="Calibri Light" w:hAnsi="Calibri Light" w:eastAsia="Times New Roman"/>
      <w:b/>
      <w:bCs/>
      <w:i/>
      <w:iCs/>
      <w:sz w:val="28"/>
      <w:szCs w:val="28"/>
    </w:rPr>
    <w:pPr>
      <w:keepNext/>
      <w:spacing w:after="60" w:before="240"/>
      <w:outlineLvl w:val="1"/>
    </w:pPr>
  </w:style>
  <w:style w:type="character" w:styleId="815">
    <w:name w:val="Основной шрифт абзаца"/>
    <w:next w:val="815"/>
    <w:link w:val="812"/>
    <w:semiHidden/>
  </w:style>
  <w:style w:type="table" w:styleId="816">
    <w:name w:val="Обычная таблица"/>
    <w:next w:val="816"/>
    <w:link w:val="812"/>
    <w:semiHidden/>
    <w:tblPr/>
  </w:style>
  <w:style w:type="numbering" w:styleId="817">
    <w:name w:val="Нет списка"/>
    <w:next w:val="817"/>
    <w:link w:val="812"/>
    <w:semiHidden/>
  </w:style>
  <w:style w:type="paragraph" w:styleId="818">
    <w:name w:val="Текст выноски"/>
    <w:basedOn w:val="812"/>
    <w:next w:val="818"/>
    <w:link w:val="812"/>
    <w:semiHidden/>
    <w:rPr>
      <w:rFonts w:ascii="Tahoma" w:hAnsi="Tahoma"/>
      <w:sz w:val="16"/>
      <w:szCs w:val="16"/>
    </w:rPr>
  </w:style>
  <w:style w:type="table" w:styleId="819">
    <w:name w:val="Сетка таблицы"/>
    <w:basedOn w:val="816"/>
    <w:next w:val="819"/>
    <w:link w:val="812"/>
    <w:tblPr/>
  </w:style>
  <w:style w:type="paragraph" w:styleId="820">
    <w:name w:val="Основной текст с отступом"/>
    <w:basedOn w:val="812"/>
    <w:next w:val="820"/>
    <w:link w:val="812"/>
    <w:pPr>
      <w:ind w:firstLine="540"/>
      <w:jc w:val="both"/>
    </w:pPr>
  </w:style>
  <w:style w:type="character" w:styleId="821">
    <w:name w:val="Гиперссылка"/>
    <w:next w:val="821"/>
    <w:link w:val="812"/>
    <w:rPr>
      <w:color w:val="0000FF"/>
      <w:u w:val="single"/>
    </w:rPr>
  </w:style>
  <w:style w:type="character" w:styleId="822">
    <w:name w:val="Просмотренная гиперссылка"/>
    <w:next w:val="822"/>
    <w:link w:val="812"/>
    <w:rPr>
      <w:color w:val="954F72"/>
      <w:u w:val="single"/>
    </w:rPr>
  </w:style>
  <w:style w:type="character" w:styleId="823">
    <w:name w:val="Заголовок 2 Знак"/>
    <w:next w:val="823"/>
    <w:link w:val="814"/>
    <w:semiHidden/>
    <w:rPr>
      <w:rFonts w:ascii="Calibri Light" w:hAnsi="Calibri Light" w:eastAsia="Times New Roman"/>
      <w:b/>
      <w:bCs/>
      <w:i/>
      <w:iCs/>
      <w:sz w:val="28"/>
      <w:szCs w:val="28"/>
    </w:rPr>
  </w:style>
  <w:style w:type="paragraph" w:styleId="824">
    <w:name w:val="ConsPlusNonformat"/>
    <w:next w:val="824"/>
    <w:link w:val="812"/>
    <w:rPr>
      <w:rFonts w:ascii="Courier New" w:hAnsi="Courier New"/>
      <w:lang w:val="ru-RU" w:bidi="ar-SA" w:eastAsia="ru-RU"/>
    </w:rPr>
    <w:pPr>
      <w:widowControl w:val="off"/>
    </w:pPr>
  </w:style>
  <w:style w:type="character" w:styleId="825" w:default="1">
    <w:name w:val="Default Paragraph Font"/>
    <w:uiPriority w:val="1"/>
    <w:semiHidden/>
    <w:unhideWhenUsed/>
  </w:style>
  <w:style w:type="numbering" w:styleId="826" w:default="1">
    <w:name w:val="No List"/>
    <w:uiPriority w:val="99"/>
    <w:semiHidden/>
    <w:unhideWhenUsed/>
  </w:style>
  <w:style w:type="paragraph" w:styleId="827" w:default="1">
    <w:name w:val="Normal"/>
    <w:qFormat/>
  </w:style>
  <w:style w:type="table" w:styleId="828" w:default="1">
    <w:name w:val="Normal Table"/>
    <w:uiPriority w:val="99"/>
    <w:semiHidden/>
    <w:unhideWhenUsed/>
    <w:tblPr/>
  </w:style>
  <w:style w:type="character" w:styleId="829">
    <w:name w:val="Интернет-ссылка"/>
    <w:next w:val="828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Relationship Id="rId10" Type="http://schemas.openxmlformats.org/officeDocument/2006/relationships/hyperlink" Target="https://disk.yandex.ru/d/ZxdUJxIzsrdip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2022-02-18T08:35:55Z</dcterms:modified>
</cp:coreProperties>
</file>